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8D" w:rsidRDefault="00B64FC1">
      <w:r w:rsidRPr="00B64FC1">
        <w:rPr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>FEDERATION CYNOLOGIQUE INTERNATIONALE (FCI) (AISBL)</w:t>
      </w:r>
      <w:r w:rsidRPr="00B64FC1"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> </w:t>
      </w:r>
      <w:r w:rsidRPr="00B64FC1">
        <w:rPr>
          <w:rFonts w:ascii="Verdana" w:hAnsi="Verdana"/>
          <w:color w:val="444444"/>
          <w:sz w:val="12"/>
          <w:szCs w:val="12"/>
          <w:lang w:val="en-US"/>
        </w:rPr>
        <w:br/>
      </w:r>
      <w:r w:rsidRPr="00B64FC1">
        <w:rPr>
          <w:rFonts w:ascii="Verdana" w:hAnsi="Verdana"/>
          <w:color w:val="444444"/>
          <w:sz w:val="12"/>
          <w:szCs w:val="12"/>
          <w:lang w:val="en-US"/>
        </w:rPr>
        <w:br/>
      </w:r>
      <w:r w:rsidRPr="00B64FC1">
        <w:rPr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 xml:space="preserve">13, Place Albert 1er, B -6530 </w:t>
      </w:r>
      <w:proofErr w:type="spellStart"/>
      <w:r w:rsidRPr="00B64FC1">
        <w:rPr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>Thuin</w:t>
      </w:r>
      <w:proofErr w:type="spellEnd"/>
      <w:r w:rsidRPr="00B64FC1">
        <w:rPr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 xml:space="preserve"> (</w:t>
      </w:r>
      <w:proofErr w:type="spellStart"/>
      <w:r w:rsidRPr="00B64FC1">
        <w:rPr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>Belgique</w:t>
      </w:r>
      <w:proofErr w:type="spellEnd"/>
      <w:r w:rsidRPr="00B64FC1">
        <w:rPr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 xml:space="preserve">), </w:t>
      </w:r>
      <w:proofErr w:type="spellStart"/>
      <w:r w:rsidRPr="00B64FC1">
        <w:rPr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>tel</w:t>
      </w:r>
      <w:proofErr w:type="spellEnd"/>
      <w:r w:rsidRPr="00B64FC1">
        <w:rPr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 xml:space="preserve"> : ++32.71.59.12.38, fax :++32.71.59.22.29, internet :</w:t>
      </w:r>
      <w:r w:rsidRPr="00B64FC1">
        <w:rPr>
          <w:rFonts w:ascii="Verdana" w:hAnsi="Verdana"/>
          <w:color w:val="444444"/>
          <w:sz w:val="12"/>
          <w:szCs w:val="12"/>
          <w:lang w:val="en-US"/>
        </w:rPr>
        <w:br/>
      </w:r>
      <w:r w:rsidRPr="00B64FC1">
        <w:rPr>
          <w:rFonts w:ascii="Verdana" w:hAnsi="Verdana"/>
          <w:color w:val="444444"/>
          <w:sz w:val="12"/>
          <w:szCs w:val="12"/>
          <w:lang w:val="en-US"/>
        </w:rPr>
        <w:br/>
      </w:r>
      <w:hyperlink r:id="rId4" w:tgtFrame="_blank" w:history="1">
        <w:r w:rsidRPr="00B64FC1">
          <w:rPr>
            <w:rStyle w:val="Hipercze"/>
            <w:rFonts w:ascii="Verdana" w:hAnsi="Verdana"/>
            <w:color w:val="660066"/>
            <w:sz w:val="12"/>
            <w:szCs w:val="12"/>
            <w:lang w:val="en-US"/>
          </w:rPr>
          <w:t>http://www.fci.be</w:t>
        </w:r>
      </w:hyperlink>
      <w:r w:rsidRPr="00B64FC1"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> </w:t>
      </w:r>
      <w:r w:rsidRPr="00B64FC1">
        <w:rPr>
          <w:rFonts w:ascii="Verdana" w:hAnsi="Verdana"/>
          <w:color w:val="444444"/>
          <w:sz w:val="12"/>
          <w:szCs w:val="12"/>
          <w:lang w:val="en-US"/>
        </w:rPr>
        <w:br/>
      </w:r>
      <w:r w:rsidRPr="00B64FC1">
        <w:rPr>
          <w:rFonts w:ascii="Verdana" w:hAnsi="Verdana"/>
          <w:color w:val="444444"/>
          <w:sz w:val="12"/>
          <w:szCs w:val="12"/>
          <w:lang w:val="en-US"/>
        </w:rPr>
        <w:br/>
      </w:r>
      <w:r w:rsidRPr="00B64FC1">
        <w:rPr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>STRATEGIE HODOWLANE FCI.</w:t>
      </w:r>
      <w:r w:rsidRPr="00B64FC1"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  <w:lang w:val="en-US"/>
        </w:rPr>
        <w:t> </w:t>
      </w:r>
      <w:r w:rsidRPr="00B64FC1">
        <w:rPr>
          <w:rFonts w:ascii="Verdana" w:hAnsi="Verdana"/>
          <w:color w:val="444444"/>
          <w:sz w:val="12"/>
          <w:szCs w:val="12"/>
          <w:lang w:val="en-US"/>
        </w:rPr>
        <w:br/>
      </w:r>
      <w:r w:rsidRPr="00B64FC1">
        <w:rPr>
          <w:rFonts w:ascii="Verdana" w:hAnsi="Verdana"/>
          <w:color w:val="444444"/>
          <w:sz w:val="12"/>
          <w:szCs w:val="12"/>
          <w:lang w:val="en-US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1. Wprowadzenie.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Celem hodowania są funkcjonalne, zdrowe psy o budowie i psychice typowej dla danej rasy; tzn. takie psy, które mogą wieść długie i szczęśliwe życie w równym stopniu dla samych siebie jak też dla korzyści i przyjemności ich właścicieli i społeczeństwa.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Hodować należy w taki sposób, by promować zdrowie i dobrostan zarówno potomstwa jak i suki. Podstawą hodowania zdrowych psów jest wiedza, uczciwość i współpraca zarówno na poziomie krajowym jak i międzynarodowym. Hodowcy powinni być zdopingowani do przykładania wielkiej wagi zarówno do doboru par do rozpłodu jak i do selekcji poszczególnych osobników hodowlanych.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Członkowie należący do FCI powinni przeprowadzać programy edukacyjne dla hodowców, najlepiej by szkolenia odbywały się co roku. Zalecana jest raczej edukacja hodowców niż nakładanie odgórnych regulacji i stawianie rygorystycznych wymagań, gdyż to może łatwo doprowadzić do zmniejszenia genetycznej różnorodności jak też do wyłączenia z hodowli doskonałych przedstawicieli rasy a również do ograniczenia współpracy z sumiennymi hodowcami. Hodowcy i kluby ras powinni być dopingowani do współpracy z naukowcami w kwestiach dotyczących chorób genetycznych by zapobiegać łączeniu psów z linii, które to połączenia będą owocowały chorym potomstwem.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Każdy pies używany do hodowli lub przebadany pod kątem chorób dziedzicznych musi być trwale oznakowany (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czipem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lub tatuażem).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Hodowcy powinni zachować Standard jako wykładnię specyficznych cech rasy; należy unikać jakichkolwiek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przerasowień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(przerysowań cech).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2. Do hodowli mogą być użyte tylko psy funkcjonalnie i klinicznie zdrowe, o typowej dla danej rasy konformacji; tj. tylko takie psy, które nie cierpią na żadną poważną chorobę lub niesprawność funkcjonalną.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2.1 Jeżeli do hodowli używani są bliscy krewni psa cierpiącego na jakąś chorobę dziedziczną lub niesprawność funkcjonalną, powinni oni być kojarzeni jedynie z psami z linii wolnych od tej choroby/niesprawności bądź linii o niskim ryzyku. Jeżeli są dostępne testy DNA dla danej choroby/niesprawności, stado hodowlane powinno zostać przetestowane w celu uniknięcia skojarzenia ze sobą dwóch nosicieli (patrz punkt 5).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2.2 Należy unikać kojarzeń, co do których w/g dostępnych informacji wiadomo, że zwiększają ryzyko poważnych chorób czy funkcjonalnej niesprawności lub upośledzają potomstwo.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2.3 Do hodowli mogą być używane jedynie psy o odpowiednim temperamencie typowym dla rasy. To oznacza, że mogą być hodowane psy nie wykazujące oznak zaburzeń behawioralnych przejawiających się nadmiernymi reakcjami lękowymi bądź agresywnym zachowaniem w nieuzasadnionej sytuacji (nie sprowokowanej).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3. By zachować, a najlepiej by rozszerzyć różnorodność genetyczną w rasie należy unikać r0;matador breedingr1; (przyp.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tł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. czyli wielokrotnego krycia jednym samcem) oraz intensywnego inbredu. Nigdy nie mogą mieć miejsca kojarzenia kazirodcze pomiędzy rodzeństwem, matką i synem czy ojcem i córką. Generalną rekomendacją jest by żaden pies nie miał więcej potomstwa niż ekwiwalent 5% ilości szczeniąt zarejestrowanych w okresie pięciu lat. Rozmiar populacji powinien być rozpatrywany nie tylko z poziomu narodowego ale międzynarodowego, zwłaszcza ras liczących niewielu przedstawicieli.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4. W otwartych rejestrach powinny być dostępne zarówno pozytywne jak i negatywne wyniki badań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skryningowych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prowadzonych w celu wykrycia ewentualnych objawów klinicznych chorób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poilgenetycznych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. Rezultaty badań powinny być wykorzystane przy wyborze materiału hodowlanego i doborze psów do rozpłodu.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4.1 W miarę możliwości wartości hodowlane oparte na wynikach badań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skryningowych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powinny zostać skomputeryzowane aby ułatwić selekcję materiału hodowlanego w oparciu nie tylko o wartość fenotypową ale również poprzez oszacowanie genotypu. Jako generalną zasadę trzeba przyjąć, że szacunkowa wartość hodowlana potomstwa planowanego połączenia powinna być lepsza niż średnia dla rasy.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4.2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Skryning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powinien być zalecany tylko dla tych chorób i ras gdzie choroba ma poważny wpływ na funkcjonalne zdrowie psów.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5. Rezultaty testów DNA opracowanych do identyfikacji chorób dziedzicznych powinny być wykorzystane w celu uniknięcia wyhodowania chorych psów a nie koniecznie w celu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eradykacji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samej choroby. Psy, które okazały się być nosicielami (heterozygotami) recesywnej choroby dziedzicznej powinny być kojarzone jedynie ze sprawdzonymi psami nie niosącymi w genotypie alleli tej choroby.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6. Każdy pies powinien być w stanie rozmnażać się w sposób naturalny. Sztuczne zapłodnienie nie może być stosowane by zwalczać fizyczną impotencję psa. Suka powinna być wykluczona z dalszej hodowli jeżeli okaże się niezdolna do naturalnego porodu z powodów anatomicznych jak i dziedzicznej inercji (macicy),również jeżeli nie jest zdolna zaopiekować się narodzonymi szczeniętami zarówno z powodów mentalnych jak i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agalakcji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(bezmleczności lub skąpej ilości mleka).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7. W programach hodowlanych powinny zostać uwzględnione w równym stopniu również te problemy zdrowotne, które nie mogą być diagnozowane przez testy DNA lub programy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skryningowe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8. Za generalną regułę należy przyjąć, że z programu hodowlanego nie można wykluczyć więcej niż 50% pogłowia rasy; stado hodowlane powinno być wybierane z lepszej połowy populacji danej rasy.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9. Podstawą każdej hodowli musi być odchów szczeniąt łączący prawidłowe żywienie, ekspozycję środowiskową, stymulację ze strony matki, hodowców i innych w celu rozwoju zmysłu społecznego i odpowiedniej reakcji szczeniąt.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Więcej szczegółów dotyczących zdrowego hodowania psów zostało przedstawionych w FCI International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Breeding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Rules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, tj. Zasadach Prowadzenia Hodowli FCI oraz w FCI Standing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Orders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tj. Dyrektywach FCI (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Article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12 -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Code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of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Breeding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Ethics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).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Te strategie zostały przyjęte przez FCI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Breeding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Commision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w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Naples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, 23 maja 2009.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Dokument został zatwierdzony przez FCI General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Committee</w:t>
      </w:r>
      <w:proofErr w:type="spellEnd"/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 w Madrycie, w lutym 2010.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</w:rPr>
        <w:lastRenderedPageBreak/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 xml:space="preserve">tłumaczenie Ewa </w:t>
      </w:r>
      <w:proofErr w:type="spellStart"/>
      <w:r>
        <w:rPr>
          <w:rFonts w:ascii="Verdana" w:hAnsi="Verdana"/>
          <w:color w:val="444444"/>
          <w:sz w:val="12"/>
          <w:szCs w:val="12"/>
          <w:shd w:val="clear" w:color="auto" w:fill="FAFAFA"/>
        </w:rPr>
        <w:t>Gmiter</w:t>
      </w:r>
      <w:proofErr w:type="spellEnd"/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r>
        <w:rPr>
          <w:rFonts w:ascii="Verdana" w:hAnsi="Verdana"/>
          <w:color w:val="444444"/>
          <w:sz w:val="12"/>
          <w:szCs w:val="12"/>
        </w:rPr>
        <w:br/>
      </w:r>
      <w:r>
        <w:rPr>
          <w:rFonts w:ascii="Verdana" w:hAnsi="Verdana"/>
          <w:color w:val="444444"/>
          <w:sz w:val="12"/>
          <w:szCs w:val="12"/>
          <w:shd w:val="clear" w:color="auto" w:fill="FAFAFA"/>
        </w:rPr>
        <w:t>ze strony</w:t>
      </w:r>
      <w:r>
        <w:rPr>
          <w:rStyle w:val="apple-converted-space"/>
          <w:rFonts w:ascii="Verdana" w:hAnsi="Verdana"/>
          <w:color w:val="444444"/>
          <w:sz w:val="12"/>
          <w:szCs w:val="12"/>
          <w:shd w:val="clear" w:color="auto" w:fill="FAFAFA"/>
        </w:rPr>
        <w:t> </w:t>
      </w:r>
      <w:hyperlink r:id="rId5" w:tgtFrame="_blank" w:history="1">
        <w:r>
          <w:rPr>
            <w:rStyle w:val="Hipercze"/>
            <w:rFonts w:ascii="Verdana" w:hAnsi="Verdana"/>
            <w:color w:val="660066"/>
            <w:sz w:val="12"/>
            <w:szCs w:val="12"/>
          </w:rPr>
          <w:t>www.fci.be</w:t>
        </w:r>
      </w:hyperlink>
    </w:p>
    <w:sectPr w:rsidR="0072548D" w:rsidSect="0072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64FC1"/>
    <w:rsid w:val="0072548D"/>
    <w:rsid w:val="00B6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64FC1"/>
  </w:style>
  <w:style w:type="character" w:styleId="Hipercze">
    <w:name w:val="Hyperlink"/>
    <w:basedOn w:val="Domylnaczcionkaakapitu"/>
    <w:uiPriority w:val="99"/>
    <w:semiHidden/>
    <w:unhideWhenUsed/>
    <w:rsid w:val="00B64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ci.be/" TargetMode="External"/><Relationship Id="rId4" Type="http://schemas.openxmlformats.org/officeDocument/2006/relationships/hyperlink" Target="http://www.fci.b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2015-03-16T20:54:00Z</dcterms:created>
  <dcterms:modified xsi:type="dcterms:W3CDTF">2015-03-16T20:55:00Z</dcterms:modified>
</cp:coreProperties>
</file>